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AC23F7" w14:textId="77777777" w:rsidR="0009704F" w:rsidRPr="003C1D88" w:rsidRDefault="0009704F" w:rsidP="006D543F">
      <w:pPr>
        <w:pStyle w:val="NoSpacing"/>
        <w:jc w:val="center"/>
        <w:rPr>
          <w:rFonts w:ascii="Arial" w:hAnsi="Arial" w:cs="Arial"/>
          <w:lang w:val="en-US"/>
        </w:rPr>
      </w:pPr>
      <w:r w:rsidRPr="003C1D88">
        <w:rPr>
          <w:rFonts w:ascii="Arial" w:hAnsi="Arial" w:cs="Arial"/>
          <w:lang w:val="en-US"/>
        </w:rPr>
        <w:t>UNITED STATES DEPARTMENT OF EDUCATION</w:t>
      </w:r>
    </w:p>
    <w:p w14:paraId="57EC8CDA" w14:textId="77777777" w:rsidR="0009704F" w:rsidRPr="003C1D88" w:rsidRDefault="0009704F" w:rsidP="006D543F">
      <w:pPr>
        <w:pStyle w:val="NoSpacing"/>
        <w:jc w:val="center"/>
        <w:rPr>
          <w:rFonts w:ascii="Arial" w:hAnsi="Arial" w:cs="Arial"/>
          <w:lang w:val="en-US"/>
        </w:rPr>
      </w:pPr>
      <w:r w:rsidRPr="003C1D88">
        <w:rPr>
          <w:rFonts w:ascii="Arial" w:hAnsi="Arial" w:cs="Arial"/>
          <w:lang w:val="en-US"/>
        </w:rPr>
        <w:t>WASHINGTON, D.C. 20202</w:t>
      </w:r>
    </w:p>
    <w:p w14:paraId="5A0FB650" w14:textId="4081477D" w:rsidR="006D543F" w:rsidRPr="003C1D88" w:rsidRDefault="006D543F" w:rsidP="006D543F">
      <w:pPr>
        <w:pStyle w:val="NoSpacing"/>
        <w:jc w:val="center"/>
        <w:rPr>
          <w:rFonts w:ascii="Arial" w:hAnsi="Arial" w:cs="Arial"/>
          <w:lang w:val="en-US"/>
        </w:rPr>
      </w:pPr>
      <w:r w:rsidRPr="003C1D88">
        <w:rPr>
          <w:rFonts w:ascii="Arial" w:hAnsi="Arial" w:cs="Arial"/>
          <w:lang w:val="en-US"/>
        </w:rPr>
        <w:t>September 2023</w:t>
      </w:r>
    </w:p>
    <w:p w14:paraId="5A7FED91" w14:textId="27D20E74" w:rsidR="0009704F" w:rsidRPr="003C1D88" w:rsidRDefault="0009704F" w:rsidP="0009704F">
      <w:pPr>
        <w:pStyle w:val="NoSpacing"/>
        <w:jc w:val="both"/>
        <w:rPr>
          <w:rFonts w:ascii="Arial" w:hAnsi="Arial" w:cs="Arial"/>
          <w:lang w:val="en-US"/>
        </w:rPr>
      </w:pPr>
      <w:r w:rsidRPr="003C1D88">
        <w:rPr>
          <w:rFonts w:ascii="Arial" w:hAnsi="Arial" w:cs="Arial"/>
          <w:lang w:val="en-US"/>
        </w:rPr>
        <w:t xml:space="preserve">                                                           </w:t>
      </w:r>
    </w:p>
    <w:p w14:paraId="6B2C9613" w14:textId="1723F8E2" w:rsidR="006D543F" w:rsidRPr="003C1D88" w:rsidRDefault="006D543F" w:rsidP="006D543F">
      <w:pPr>
        <w:pStyle w:val="NoSpacing"/>
        <w:rPr>
          <w:rFonts w:ascii="Arial" w:hAnsi="Arial" w:cs="Arial"/>
          <w:lang w:val="en-US"/>
        </w:rPr>
      </w:pPr>
    </w:p>
    <w:p w14:paraId="57911E91" w14:textId="3B9E043D" w:rsidR="006D543F" w:rsidRPr="003C1D88" w:rsidRDefault="006D543F" w:rsidP="006D543F">
      <w:pPr>
        <w:pStyle w:val="NoSpacing"/>
        <w:rPr>
          <w:rFonts w:ascii="Arial" w:hAnsi="Arial" w:cs="Arial"/>
          <w:lang w:val="en-US"/>
        </w:rPr>
      </w:pPr>
      <w:r w:rsidRPr="003C1D88">
        <w:rPr>
          <w:rFonts w:ascii="Arial" w:hAnsi="Arial" w:cs="Arial"/>
          <w:lang w:val="en-US"/>
        </w:rPr>
        <w:t>Inter American University of Puerto Rico - School of Law</w:t>
      </w:r>
      <w:r w:rsidRPr="003C1D88">
        <w:rPr>
          <w:rFonts w:ascii="Arial" w:hAnsi="Arial" w:cs="Arial"/>
          <w:lang w:val="en-US"/>
        </w:rPr>
        <w:tab/>
      </w:r>
      <w:r w:rsidRPr="003C1D88">
        <w:rPr>
          <w:rFonts w:ascii="Arial" w:hAnsi="Arial" w:cs="Arial"/>
          <w:lang w:val="en-US"/>
        </w:rPr>
        <w:tab/>
      </w:r>
      <w:r w:rsidRPr="003C1D88">
        <w:rPr>
          <w:rFonts w:ascii="Arial" w:hAnsi="Arial" w:cs="Arial"/>
          <w:lang w:val="en-US"/>
        </w:rPr>
        <w:t xml:space="preserve">OPE ID: </w:t>
      </w:r>
      <w:r w:rsidR="00476588" w:rsidRPr="003C1D88">
        <w:rPr>
          <w:rFonts w:ascii="Arial" w:hAnsi="Arial" w:cs="Arial"/>
          <w:lang w:val="en-US"/>
        </w:rPr>
        <w:tab/>
      </w:r>
      <w:r w:rsidR="00476588" w:rsidRPr="003C1D88">
        <w:rPr>
          <w:rFonts w:ascii="Arial" w:hAnsi="Arial" w:cs="Arial"/>
          <w:lang w:val="en-US"/>
        </w:rPr>
        <w:tab/>
      </w:r>
      <w:r w:rsidR="00476588" w:rsidRPr="003C1D88">
        <w:rPr>
          <w:rFonts w:ascii="Arial" w:hAnsi="Arial" w:cs="Arial"/>
          <w:lang w:val="en-US"/>
        </w:rPr>
        <w:tab/>
      </w:r>
      <w:r w:rsidR="00476588" w:rsidRPr="003C1D88">
        <w:rPr>
          <w:rFonts w:ascii="Arial" w:hAnsi="Arial" w:cs="Arial"/>
          <w:lang w:val="en-US"/>
        </w:rPr>
        <w:tab/>
      </w:r>
      <w:r w:rsidRPr="003C1D88">
        <w:rPr>
          <w:rFonts w:ascii="Arial" w:hAnsi="Arial" w:cs="Arial"/>
          <w:lang w:val="en-US"/>
        </w:rPr>
        <w:t>042509</w:t>
      </w:r>
    </w:p>
    <w:p w14:paraId="42501582" w14:textId="6C2B79AC" w:rsidR="006D543F" w:rsidRPr="003C1D88" w:rsidRDefault="006D543F" w:rsidP="006D543F">
      <w:pPr>
        <w:pStyle w:val="NoSpacing"/>
        <w:rPr>
          <w:rFonts w:ascii="Arial" w:hAnsi="Arial" w:cs="Arial"/>
          <w:lang w:val="en-US"/>
        </w:rPr>
      </w:pPr>
      <w:r w:rsidRPr="003C1D88">
        <w:rPr>
          <w:rFonts w:ascii="Arial" w:hAnsi="Arial" w:cs="Arial"/>
          <w:lang w:val="en-US"/>
        </w:rPr>
        <w:t>170 FEDERICO COSTA STREET</w:t>
      </w:r>
      <w:r w:rsidRPr="003C1D88">
        <w:rPr>
          <w:rFonts w:ascii="Arial" w:hAnsi="Arial" w:cs="Arial"/>
          <w:lang w:val="en-US"/>
        </w:rPr>
        <w:tab/>
      </w:r>
      <w:r w:rsidRPr="003C1D88">
        <w:rPr>
          <w:rFonts w:ascii="Arial" w:hAnsi="Arial" w:cs="Arial"/>
          <w:lang w:val="en-US"/>
        </w:rPr>
        <w:tab/>
      </w:r>
      <w:r w:rsidRPr="003C1D88">
        <w:rPr>
          <w:rFonts w:ascii="Arial" w:hAnsi="Arial" w:cs="Arial"/>
          <w:lang w:val="en-US"/>
        </w:rPr>
        <w:tab/>
      </w:r>
      <w:r w:rsidRPr="003C1D88">
        <w:rPr>
          <w:rFonts w:ascii="Arial" w:hAnsi="Arial" w:cs="Arial"/>
          <w:lang w:val="en-US"/>
        </w:rPr>
        <w:tab/>
      </w:r>
      <w:r w:rsidRPr="003C1D88">
        <w:rPr>
          <w:rFonts w:ascii="Arial" w:hAnsi="Arial" w:cs="Arial"/>
          <w:lang w:val="en-US"/>
        </w:rPr>
        <w:tab/>
      </w:r>
      <w:r w:rsidRPr="003C1D88">
        <w:rPr>
          <w:rFonts w:ascii="Arial" w:hAnsi="Arial" w:cs="Arial"/>
          <w:b/>
          <w:bCs/>
          <w:lang w:val="en-US"/>
        </w:rPr>
        <w:t xml:space="preserve">FY 2020 Cohort Default Rate: </w:t>
      </w:r>
      <w:r w:rsidR="00476588" w:rsidRPr="003C1D88">
        <w:rPr>
          <w:rFonts w:ascii="Arial" w:hAnsi="Arial" w:cs="Arial"/>
          <w:b/>
          <w:bCs/>
          <w:lang w:val="en-US"/>
        </w:rPr>
        <w:tab/>
      </w:r>
      <w:r w:rsidRPr="003C1D88">
        <w:rPr>
          <w:rFonts w:ascii="Arial" w:hAnsi="Arial" w:cs="Arial"/>
          <w:b/>
          <w:bCs/>
          <w:lang w:val="en-US"/>
        </w:rPr>
        <w:t>0.0</w:t>
      </w:r>
    </w:p>
    <w:p w14:paraId="0DA72FBF" w14:textId="77777777" w:rsidR="006D543F" w:rsidRPr="003C1D88" w:rsidRDefault="006D543F" w:rsidP="006D543F">
      <w:pPr>
        <w:pStyle w:val="NoSpacing"/>
        <w:rPr>
          <w:rFonts w:ascii="Arial" w:hAnsi="Arial" w:cs="Arial"/>
          <w:lang w:val="en-US"/>
        </w:rPr>
      </w:pPr>
      <w:r w:rsidRPr="003C1D88">
        <w:rPr>
          <w:rFonts w:ascii="Arial" w:hAnsi="Arial" w:cs="Arial"/>
          <w:lang w:val="en-US"/>
        </w:rPr>
        <w:t>HATO REY, PR 009368351</w:t>
      </w:r>
    </w:p>
    <w:p w14:paraId="2E46226D" w14:textId="1C88EA77" w:rsidR="006D543F" w:rsidRPr="003C1D88" w:rsidRDefault="006D543F" w:rsidP="006D543F">
      <w:pPr>
        <w:pStyle w:val="NoSpacing"/>
        <w:rPr>
          <w:rFonts w:ascii="Arial" w:hAnsi="Arial" w:cs="Arial"/>
          <w:lang w:val="en-US"/>
        </w:rPr>
      </w:pPr>
    </w:p>
    <w:p w14:paraId="53A38491" w14:textId="77777777" w:rsidR="006D543F" w:rsidRPr="003C1D88" w:rsidRDefault="006D543F" w:rsidP="006D543F">
      <w:pPr>
        <w:pStyle w:val="NoSpacing"/>
        <w:rPr>
          <w:rFonts w:ascii="Arial" w:hAnsi="Arial" w:cs="Arial"/>
          <w:b/>
          <w:bCs/>
          <w:lang w:val="en-US"/>
        </w:rPr>
      </w:pPr>
      <w:r w:rsidRPr="003C1D88">
        <w:rPr>
          <w:rFonts w:ascii="Arial" w:hAnsi="Arial" w:cs="Arial"/>
          <w:b/>
          <w:bCs/>
          <w:lang w:val="en-US"/>
        </w:rPr>
        <w:t>SUBJECT: FISCAL YEAR 2020 OFFICIAL COHORT DEFAULT RATE</w:t>
      </w:r>
    </w:p>
    <w:p w14:paraId="432187C4" w14:textId="77777777" w:rsidR="006D543F" w:rsidRPr="003C1D88" w:rsidRDefault="006D543F" w:rsidP="006D543F">
      <w:pPr>
        <w:pStyle w:val="NoSpacing"/>
        <w:rPr>
          <w:rFonts w:ascii="Arial" w:hAnsi="Arial" w:cs="Arial"/>
          <w:lang w:val="en-US"/>
        </w:rPr>
      </w:pPr>
      <w:r w:rsidRPr="003C1D88">
        <w:rPr>
          <w:rFonts w:ascii="Arial" w:hAnsi="Arial" w:cs="Arial"/>
          <w:lang w:val="en-US"/>
        </w:rPr>
        <w:t xml:space="preserve"> </w:t>
      </w:r>
    </w:p>
    <w:p w14:paraId="786242EA" w14:textId="77777777" w:rsidR="006D543F" w:rsidRPr="003C1D88" w:rsidRDefault="006D543F" w:rsidP="006D543F">
      <w:pPr>
        <w:pStyle w:val="NoSpacing"/>
        <w:rPr>
          <w:rFonts w:ascii="Arial" w:hAnsi="Arial" w:cs="Arial"/>
          <w:lang w:val="en-US"/>
        </w:rPr>
      </w:pPr>
      <w:r w:rsidRPr="003C1D88">
        <w:rPr>
          <w:rFonts w:ascii="Arial" w:hAnsi="Arial" w:cs="Arial"/>
          <w:lang w:val="en-US"/>
        </w:rPr>
        <w:t>Dear President:</w:t>
      </w:r>
    </w:p>
    <w:p w14:paraId="6CAE0D9B" w14:textId="77777777" w:rsidR="006D543F" w:rsidRPr="003C1D88" w:rsidRDefault="006D543F" w:rsidP="006D543F">
      <w:pPr>
        <w:pStyle w:val="NoSpacing"/>
        <w:rPr>
          <w:rFonts w:ascii="Arial" w:hAnsi="Arial" w:cs="Arial"/>
          <w:lang w:val="en-US"/>
        </w:rPr>
      </w:pPr>
      <w:r w:rsidRPr="003C1D88">
        <w:rPr>
          <w:rFonts w:ascii="Arial" w:hAnsi="Arial" w:cs="Arial"/>
          <w:lang w:val="en-US"/>
        </w:rPr>
        <w:t xml:space="preserve"> </w:t>
      </w:r>
    </w:p>
    <w:p w14:paraId="74BCC217" w14:textId="77777777" w:rsidR="006D543F" w:rsidRPr="003C1D88" w:rsidRDefault="006D543F" w:rsidP="006D543F">
      <w:pPr>
        <w:pStyle w:val="NoSpacing"/>
        <w:rPr>
          <w:rFonts w:ascii="Arial" w:hAnsi="Arial" w:cs="Arial"/>
          <w:lang w:val="en-US"/>
        </w:rPr>
      </w:pPr>
      <w:r w:rsidRPr="003C1D88">
        <w:rPr>
          <w:rFonts w:ascii="Arial" w:hAnsi="Arial" w:cs="Arial"/>
          <w:lang w:val="en-US"/>
        </w:rPr>
        <w:t>This letter serves as official notification of your school's fiscal year (FY) 2020 official cohort default rate (CDR) data. According to the Higher Education Act of 1965 (HEA), as amended, the Higher Education Reconciliation Act of 2005 (HERA), Pub.L.109-71 and the Department of Education’s (Department) regulations, your school is not subject to any sanctions based on your school’s FY 2020 cohort default rate.</w:t>
      </w:r>
      <w:r w:rsidRPr="003C1D88">
        <w:rPr>
          <w:rFonts w:ascii="Arial" w:hAnsi="Arial" w:cs="Arial"/>
          <w:lang w:val="en-US"/>
        </w:rPr>
        <w:t xml:space="preserve"> </w:t>
      </w:r>
    </w:p>
    <w:p w14:paraId="22C957DF" w14:textId="77777777" w:rsidR="006D543F" w:rsidRPr="003C1D88" w:rsidRDefault="006D543F" w:rsidP="006D543F">
      <w:pPr>
        <w:pStyle w:val="NoSpacing"/>
        <w:rPr>
          <w:rFonts w:ascii="Arial" w:hAnsi="Arial" w:cs="Arial"/>
          <w:lang w:val="en-US"/>
        </w:rPr>
      </w:pPr>
    </w:p>
    <w:p w14:paraId="5B09E70B" w14:textId="086EEEBC" w:rsidR="006D543F" w:rsidRPr="003C1D88" w:rsidRDefault="006D543F" w:rsidP="006D543F">
      <w:pPr>
        <w:pStyle w:val="NoSpacing"/>
        <w:rPr>
          <w:rFonts w:ascii="Arial" w:hAnsi="Arial" w:cs="Arial"/>
          <w:lang w:val="en-US"/>
        </w:rPr>
      </w:pPr>
      <w:r w:rsidRPr="003C1D88">
        <w:rPr>
          <w:rFonts w:ascii="Arial" w:hAnsi="Arial" w:cs="Arial"/>
          <w:lang w:val="en-US"/>
        </w:rPr>
        <w:t xml:space="preserve">For schools that have one or more borrowers that entered repayment during the FY 2020 period, the accompanying loan record detail report (LRDR) includes information on the loans made to students for attendance at your school under the Federal Family Education Loan (FFEL) Program and/or William D. Ford Federal Direct Loan (Direct Loan) Program. The Department’s records indicate that all the loans included in the report entered repayment during the FY 2020 period that includes October 1, </w:t>
      </w:r>
      <w:proofErr w:type="gramStart"/>
      <w:r w:rsidRPr="003C1D88">
        <w:rPr>
          <w:rFonts w:ascii="Arial" w:hAnsi="Arial" w:cs="Arial"/>
          <w:lang w:val="en-US"/>
        </w:rPr>
        <w:t>2019</w:t>
      </w:r>
      <w:proofErr w:type="gramEnd"/>
      <w:r w:rsidRPr="003C1D88">
        <w:rPr>
          <w:rFonts w:ascii="Arial" w:hAnsi="Arial" w:cs="Arial"/>
          <w:lang w:val="en-US"/>
        </w:rPr>
        <w:t xml:space="preserve"> through September 30, 2020 and defaulted by September 30, 2022.</w:t>
      </w:r>
    </w:p>
    <w:p w14:paraId="25F16BE3" w14:textId="77777777" w:rsidR="006D543F" w:rsidRPr="003C1D88" w:rsidRDefault="006D543F" w:rsidP="006D543F">
      <w:pPr>
        <w:pStyle w:val="NoSpacing"/>
        <w:rPr>
          <w:rFonts w:ascii="Arial" w:hAnsi="Arial" w:cs="Arial"/>
          <w:lang w:val="en-US"/>
        </w:rPr>
      </w:pPr>
      <w:r w:rsidRPr="003C1D88">
        <w:rPr>
          <w:rFonts w:ascii="Arial" w:hAnsi="Arial" w:cs="Arial"/>
          <w:lang w:val="en-US"/>
        </w:rPr>
        <w:t xml:space="preserve"> </w:t>
      </w:r>
    </w:p>
    <w:p w14:paraId="6A12E565" w14:textId="455E3215" w:rsidR="006D543F" w:rsidRPr="003C1D88" w:rsidRDefault="006D543F" w:rsidP="006D543F">
      <w:pPr>
        <w:pStyle w:val="NoSpacing"/>
        <w:rPr>
          <w:rFonts w:ascii="Arial" w:hAnsi="Arial" w:cs="Arial"/>
          <w:lang w:val="en-US"/>
        </w:rPr>
      </w:pPr>
      <w:r w:rsidRPr="003C1D88">
        <w:rPr>
          <w:rFonts w:ascii="Arial" w:hAnsi="Arial" w:cs="Arial"/>
          <w:lang w:val="en-US"/>
        </w:rPr>
        <w:t>Upon reviewing your official LRDR, your school may appeal and/or adjust the underlying data. Schools must submit their Loan Servicing Appeal, Uncorrected Data Adjustment, and New Data Adjustment requests using the electronic Cohort Default Rate Appeals system (</w:t>
      </w:r>
      <w:proofErr w:type="spellStart"/>
      <w:r w:rsidRPr="003C1D88">
        <w:rPr>
          <w:rFonts w:ascii="Arial" w:hAnsi="Arial" w:cs="Arial"/>
          <w:lang w:val="en-US"/>
        </w:rPr>
        <w:t>eCDR</w:t>
      </w:r>
      <w:proofErr w:type="spellEnd"/>
      <w:r w:rsidRPr="003C1D88">
        <w:rPr>
          <w:rFonts w:ascii="Arial" w:hAnsi="Arial" w:cs="Arial"/>
          <w:lang w:val="en-US"/>
        </w:rPr>
        <w:t xml:space="preserve"> Appeals). Specifically, the system allows schools to electronically submit these challenges and adjustment requests during the cohort default rate cycle. Likewise, data managers and Federal Student Aid (FSA) can electronically view and respond to the submitted challenges and adjustment requests accordingly. Due to COVID 19, schools are being asked to submit their Participation Rate Appeal, Economically Disadvantaged Appeal, and Erroneous Data Appeal via email to the Department </w:t>
      </w:r>
      <w:proofErr w:type="gramStart"/>
      <w:r w:rsidRPr="003C1D88">
        <w:rPr>
          <w:rFonts w:ascii="Arial" w:hAnsi="Arial" w:cs="Arial"/>
          <w:lang w:val="en-US"/>
        </w:rPr>
        <w:t>to</w:t>
      </w:r>
      <w:proofErr w:type="gramEnd"/>
      <w:r w:rsidRPr="003C1D88">
        <w:rPr>
          <w:rFonts w:ascii="Arial" w:hAnsi="Arial" w:cs="Arial"/>
          <w:lang w:val="en-US"/>
        </w:rPr>
        <w:t xml:space="preserve"> the email address provided below.</w:t>
      </w:r>
    </w:p>
    <w:p w14:paraId="71F736F8" w14:textId="77777777" w:rsidR="006D543F" w:rsidRPr="003C1D88" w:rsidRDefault="006D543F" w:rsidP="006D543F">
      <w:pPr>
        <w:pStyle w:val="NoSpacing"/>
        <w:rPr>
          <w:rFonts w:ascii="Arial" w:hAnsi="Arial" w:cs="Arial"/>
          <w:lang w:val="en-US"/>
        </w:rPr>
      </w:pPr>
      <w:r w:rsidRPr="003C1D88">
        <w:rPr>
          <w:rFonts w:ascii="Arial" w:hAnsi="Arial" w:cs="Arial"/>
          <w:lang w:val="en-US"/>
        </w:rPr>
        <w:t xml:space="preserve"> </w:t>
      </w:r>
    </w:p>
    <w:p w14:paraId="0165EA20" w14:textId="759305C4" w:rsidR="006D543F" w:rsidRPr="003C1D88" w:rsidRDefault="006D543F" w:rsidP="006D543F">
      <w:pPr>
        <w:pStyle w:val="NoSpacing"/>
        <w:rPr>
          <w:rFonts w:ascii="Arial" w:hAnsi="Arial" w:cs="Arial"/>
          <w:lang w:val="en-US"/>
        </w:rPr>
      </w:pPr>
      <w:r w:rsidRPr="003C1D88">
        <w:rPr>
          <w:rFonts w:ascii="Arial" w:hAnsi="Arial" w:cs="Arial"/>
          <w:lang w:val="en-US"/>
        </w:rPr>
        <w:t>Schools with a CDR of less than 15.0 percent for each of the three most recent fiscal years for which data are available, including eligible foreign schools, may disburse, in a single installment, loans that are made for one semester, one trimester, one quarter, or a four-month period. Such a school is also no longer required to delay the delivery or disbursement of the first disbursement of a loan for 30 days for first-time, first-year undergraduate borrowers.</w:t>
      </w:r>
    </w:p>
    <w:p w14:paraId="3DD38DFD" w14:textId="77777777" w:rsidR="006D543F" w:rsidRPr="003C1D88" w:rsidRDefault="006D543F" w:rsidP="006D543F">
      <w:pPr>
        <w:pStyle w:val="NoSpacing"/>
        <w:rPr>
          <w:rFonts w:ascii="Arial" w:hAnsi="Arial" w:cs="Arial"/>
          <w:lang w:val="en-US"/>
        </w:rPr>
      </w:pPr>
      <w:r w:rsidRPr="003C1D88">
        <w:rPr>
          <w:rFonts w:ascii="Arial" w:hAnsi="Arial" w:cs="Arial"/>
          <w:lang w:val="en-US"/>
        </w:rPr>
        <w:t xml:space="preserve"> </w:t>
      </w:r>
    </w:p>
    <w:p w14:paraId="2C54F4F1" w14:textId="24A3B59B" w:rsidR="006D543F" w:rsidRPr="003C1D88" w:rsidRDefault="006D543F" w:rsidP="006D543F">
      <w:pPr>
        <w:pStyle w:val="NoSpacing"/>
        <w:rPr>
          <w:rFonts w:ascii="Arial" w:hAnsi="Arial" w:cs="Arial"/>
          <w:lang w:val="en-US"/>
        </w:rPr>
      </w:pPr>
      <w:r w:rsidRPr="003C1D88">
        <w:rPr>
          <w:rFonts w:ascii="Arial" w:hAnsi="Arial" w:cs="Arial"/>
          <w:lang w:val="en-US"/>
        </w:rPr>
        <w:t xml:space="preserve">Additionally, if your school’s recent CDR is less than 5.0 percent and if your school is an </w:t>
      </w:r>
      <w:r w:rsidRPr="003C1D88">
        <w:rPr>
          <w:rFonts w:ascii="Arial" w:hAnsi="Arial" w:cs="Arial"/>
          <w:lang w:val="en-US"/>
        </w:rPr>
        <w:t>e</w:t>
      </w:r>
      <w:r w:rsidRPr="003C1D88">
        <w:rPr>
          <w:rFonts w:ascii="Arial" w:hAnsi="Arial" w:cs="Arial"/>
          <w:lang w:val="en-US"/>
        </w:rPr>
        <w:t>ligible home institution that certifies/originates a loan to cover the cost of attendance in a study abroad program, your school may disburse/deliver loan proceeds in a single installment and may choose to release loan proceeds to first-year, first-time borrowers prior to 30 calendar days after the first day of the borrower’s program of study. Once your school receives notice from the Department that your school’s official CDR is 5.0 percent or greater, this benefit will end within 30 calendar days of the notification.</w:t>
      </w:r>
    </w:p>
    <w:p w14:paraId="52457FD1" w14:textId="77777777" w:rsidR="006D543F" w:rsidRPr="003C1D88" w:rsidRDefault="006D543F" w:rsidP="006D543F">
      <w:pPr>
        <w:pStyle w:val="NoSpacing"/>
        <w:rPr>
          <w:rFonts w:ascii="Arial" w:hAnsi="Arial" w:cs="Arial"/>
          <w:lang w:val="en-US"/>
        </w:rPr>
      </w:pPr>
      <w:r w:rsidRPr="003C1D88">
        <w:rPr>
          <w:rFonts w:ascii="Arial" w:hAnsi="Arial" w:cs="Arial"/>
          <w:lang w:val="en-US"/>
        </w:rPr>
        <w:t xml:space="preserve"> </w:t>
      </w:r>
    </w:p>
    <w:p w14:paraId="14E21304" w14:textId="0CB625D1" w:rsidR="006D543F" w:rsidRPr="003C1D88" w:rsidRDefault="006D543F" w:rsidP="006D543F">
      <w:pPr>
        <w:pStyle w:val="NoSpacing"/>
        <w:rPr>
          <w:rFonts w:ascii="Arial" w:hAnsi="Arial" w:cs="Arial"/>
          <w:lang w:val="en-US"/>
        </w:rPr>
      </w:pPr>
      <w:r w:rsidRPr="003C1D88">
        <w:rPr>
          <w:rFonts w:ascii="Arial" w:hAnsi="Arial" w:cs="Arial"/>
          <w:lang w:val="en-US"/>
        </w:rPr>
        <w:t xml:space="preserve">Please note that if a technical problem caused by the Department results in an inability to access the data, schools have five business days from the receipt of the </w:t>
      </w:r>
      <w:proofErr w:type="spellStart"/>
      <w:r w:rsidRPr="003C1D88">
        <w:rPr>
          <w:rFonts w:ascii="Arial" w:hAnsi="Arial" w:cs="Arial"/>
          <w:lang w:val="en-US"/>
        </w:rPr>
        <w:t>eCDR</w:t>
      </w:r>
      <w:proofErr w:type="spellEnd"/>
      <w:r w:rsidRPr="003C1D88">
        <w:rPr>
          <w:rFonts w:ascii="Arial" w:hAnsi="Arial" w:cs="Arial"/>
          <w:lang w:val="en-US"/>
        </w:rPr>
        <w:t xml:space="preserve"> notification package to notify Partner Eligibility and Oversight (PEO) services at the email address given below. All schools must meet the established submission timeframes for CDR adjustments and appeals. The Department will not review adjustments and appeals that any school submits outside of the established timeframes.</w:t>
      </w:r>
    </w:p>
    <w:p w14:paraId="40003C2C" w14:textId="77777777" w:rsidR="006D543F" w:rsidRPr="003C1D88" w:rsidRDefault="006D543F" w:rsidP="006D543F">
      <w:pPr>
        <w:pStyle w:val="NoSpacing"/>
        <w:rPr>
          <w:rFonts w:ascii="Arial" w:hAnsi="Arial" w:cs="Arial"/>
          <w:lang w:val="en-US"/>
        </w:rPr>
      </w:pPr>
      <w:r w:rsidRPr="003C1D88">
        <w:rPr>
          <w:rFonts w:ascii="Arial" w:hAnsi="Arial" w:cs="Arial"/>
          <w:lang w:val="en-US"/>
        </w:rPr>
        <w:t xml:space="preserve"> </w:t>
      </w:r>
    </w:p>
    <w:p w14:paraId="1963A70E" w14:textId="75504D0E" w:rsidR="006D543F" w:rsidRPr="003C1D88" w:rsidRDefault="006D543F" w:rsidP="006D543F">
      <w:pPr>
        <w:pStyle w:val="NoSpacing"/>
        <w:rPr>
          <w:rFonts w:ascii="Arial" w:hAnsi="Arial" w:cs="Arial"/>
          <w:lang w:val="en-US"/>
        </w:rPr>
      </w:pPr>
      <w:r w:rsidRPr="003C1D88">
        <w:rPr>
          <w:rFonts w:ascii="Arial" w:hAnsi="Arial" w:cs="Arial"/>
          <w:lang w:val="en-US"/>
        </w:rPr>
        <w:t xml:space="preserve">If you have any questions about your FY 2020 official school CDR review process, please refer to our frequently asked questions: https://fsapartners.ed.gov/knowledge-center/faqs/default-management-frequently-asked-questions. If you have further questions you may refer to the cohort default rates guide (CDRG) or contact the PEO at (202) 377-4259 or via email at: fsa.schools.default.management@ed.gov. You may also visit the Default Management website: </w:t>
      </w:r>
    </w:p>
    <w:p w14:paraId="2629291E" w14:textId="2048AB07" w:rsidR="006D543F" w:rsidRPr="003C1D88" w:rsidRDefault="006D543F" w:rsidP="006D543F">
      <w:pPr>
        <w:pStyle w:val="NoSpacing"/>
        <w:rPr>
          <w:rFonts w:ascii="Arial" w:hAnsi="Arial" w:cs="Arial"/>
          <w:lang w:val="en-US"/>
        </w:rPr>
      </w:pPr>
      <w:r w:rsidRPr="003C1D88">
        <w:rPr>
          <w:rFonts w:ascii="Arial" w:hAnsi="Arial" w:cs="Arial"/>
          <w:lang w:val="en-US"/>
        </w:rPr>
        <w:t>https://fsapartners.ed.gov/knowledge-center/topics/default-management, where you may find the CDRG which is a primary reference source for schools to understand the cohort default rates and processes.</w:t>
      </w:r>
    </w:p>
    <w:p w14:paraId="141B2277" w14:textId="77777777" w:rsidR="006D543F" w:rsidRPr="003C1D88" w:rsidRDefault="006D543F" w:rsidP="006D543F">
      <w:pPr>
        <w:pStyle w:val="NoSpacing"/>
        <w:rPr>
          <w:rFonts w:ascii="Arial" w:hAnsi="Arial" w:cs="Arial"/>
          <w:lang w:val="en-US"/>
        </w:rPr>
      </w:pPr>
      <w:r w:rsidRPr="003C1D88">
        <w:rPr>
          <w:rFonts w:ascii="Arial" w:hAnsi="Arial" w:cs="Arial"/>
          <w:lang w:val="en-US"/>
        </w:rPr>
        <w:t xml:space="preserve"> </w:t>
      </w:r>
    </w:p>
    <w:p w14:paraId="45CEEC7E" w14:textId="77777777" w:rsidR="00476588" w:rsidRPr="003C1D88" w:rsidRDefault="00476588" w:rsidP="00476588">
      <w:pPr>
        <w:pStyle w:val="NoSpacing"/>
        <w:rPr>
          <w:rFonts w:ascii="Arial" w:hAnsi="Arial" w:cs="Arial"/>
          <w:lang w:val="en-US"/>
        </w:rPr>
      </w:pPr>
    </w:p>
    <w:p w14:paraId="2E5366C1" w14:textId="77777777" w:rsidR="00476588" w:rsidRPr="003C1D88" w:rsidRDefault="00476588" w:rsidP="00476588">
      <w:pPr>
        <w:pStyle w:val="NoSpacing"/>
        <w:rPr>
          <w:rFonts w:ascii="Arial" w:hAnsi="Arial" w:cs="Arial"/>
          <w:lang w:val="en-US"/>
        </w:rPr>
      </w:pPr>
      <w:r w:rsidRPr="003C1D88">
        <w:rPr>
          <w:rFonts w:ascii="Arial" w:hAnsi="Arial" w:cs="Arial"/>
          <w:lang w:val="en-US"/>
        </w:rPr>
        <w:t>Sincerely,</w:t>
      </w:r>
    </w:p>
    <w:p w14:paraId="5099D0CE" w14:textId="77777777" w:rsidR="00476588" w:rsidRPr="003C1D88" w:rsidRDefault="00476588" w:rsidP="00476588">
      <w:pPr>
        <w:pStyle w:val="NoSpacing"/>
        <w:rPr>
          <w:rFonts w:ascii="Arial" w:hAnsi="Arial" w:cs="Arial"/>
          <w:lang w:val="en-US"/>
        </w:rPr>
      </w:pPr>
      <w:r w:rsidRPr="003C1D88">
        <w:rPr>
          <w:rFonts w:ascii="Arial" w:hAnsi="Arial" w:cs="Arial"/>
          <w:lang w:val="en-US"/>
        </w:rPr>
        <w:t xml:space="preserve"> </w:t>
      </w:r>
    </w:p>
    <w:p w14:paraId="37EC4EBF" w14:textId="77777777" w:rsidR="00476588" w:rsidRPr="003C1D88" w:rsidRDefault="00476588" w:rsidP="00476588">
      <w:pPr>
        <w:pStyle w:val="NoSpacing"/>
        <w:rPr>
          <w:rFonts w:ascii="Arial" w:hAnsi="Arial" w:cs="Arial"/>
          <w:lang w:val="en-US"/>
        </w:rPr>
      </w:pPr>
      <w:r w:rsidRPr="003C1D88">
        <w:rPr>
          <w:rFonts w:ascii="Arial" w:hAnsi="Arial" w:cs="Arial"/>
          <w:lang w:val="en-US"/>
        </w:rPr>
        <w:t xml:space="preserve"> </w:t>
      </w:r>
    </w:p>
    <w:p w14:paraId="7F95BC0A" w14:textId="77777777" w:rsidR="00476588" w:rsidRPr="003C1D88" w:rsidRDefault="00476588" w:rsidP="00476588">
      <w:pPr>
        <w:pStyle w:val="NoSpacing"/>
        <w:rPr>
          <w:rFonts w:ascii="Arial" w:hAnsi="Arial" w:cs="Arial"/>
          <w:lang w:val="en-US"/>
        </w:rPr>
      </w:pPr>
      <w:r w:rsidRPr="003C1D88">
        <w:rPr>
          <w:rFonts w:ascii="Arial" w:hAnsi="Arial" w:cs="Arial"/>
          <w:lang w:val="en-US"/>
        </w:rPr>
        <w:t xml:space="preserve"> </w:t>
      </w:r>
    </w:p>
    <w:p w14:paraId="2E5BD6DA" w14:textId="77777777" w:rsidR="00476588" w:rsidRPr="003C1D88" w:rsidRDefault="00476588" w:rsidP="00476588">
      <w:pPr>
        <w:pStyle w:val="NoSpacing"/>
        <w:rPr>
          <w:rFonts w:ascii="Arial" w:hAnsi="Arial" w:cs="Arial"/>
          <w:lang w:val="en-US"/>
        </w:rPr>
      </w:pPr>
      <w:r w:rsidRPr="003C1D88">
        <w:rPr>
          <w:rFonts w:ascii="Arial" w:hAnsi="Arial" w:cs="Arial"/>
          <w:lang w:val="en-US"/>
        </w:rPr>
        <w:t>Marcus DeCosta</w:t>
      </w:r>
    </w:p>
    <w:p w14:paraId="144E2F8E" w14:textId="77777777" w:rsidR="00476588" w:rsidRPr="003C1D88" w:rsidRDefault="00476588" w:rsidP="00476588">
      <w:pPr>
        <w:pStyle w:val="NoSpacing"/>
        <w:rPr>
          <w:rFonts w:ascii="Arial" w:hAnsi="Arial" w:cs="Arial"/>
          <w:lang w:val="en-US"/>
        </w:rPr>
      </w:pPr>
      <w:r w:rsidRPr="003C1D88">
        <w:rPr>
          <w:rFonts w:ascii="Arial" w:hAnsi="Arial" w:cs="Arial"/>
          <w:lang w:val="en-US"/>
        </w:rPr>
        <w:t>Director, Cohort Default Rates Group</w:t>
      </w:r>
    </w:p>
    <w:p w14:paraId="16832392" w14:textId="77777777" w:rsidR="00476588" w:rsidRPr="003C1D88" w:rsidRDefault="00476588" w:rsidP="00476588">
      <w:pPr>
        <w:pStyle w:val="NoSpacing"/>
        <w:rPr>
          <w:rFonts w:ascii="Arial" w:hAnsi="Arial" w:cs="Arial"/>
          <w:lang w:val="en-US"/>
        </w:rPr>
      </w:pPr>
      <w:r w:rsidRPr="003C1D88">
        <w:rPr>
          <w:rFonts w:ascii="Arial" w:hAnsi="Arial" w:cs="Arial"/>
          <w:lang w:val="en-US"/>
        </w:rPr>
        <w:t>Partner Participation and Oversight</w:t>
      </w:r>
    </w:p>
    <w:p w14:paraId="3FF8485E" w14:textId="77777777" w:rsidR="00476588" w:rsidRPr="003C1D88" w:rsidRDefault="00476588" w:rsidP="00476588">
      <w:pPr>
        <w:pStyle w:val="NoSpacing"/>
        <w:rPr>
          <w:rFonts w:ascii="Arial" w:hAnsi="Arial" w:cs="Arial"/>
          <w:lang w:val="en-US"/>
        </w:rPr>
      </w:pPr>
      <w:r w:rsidRPr="003C1D88">
        <w:rPr>
          <w:rFonts w:ascii="Arial" w:hAnsi="Arial" w:cs="Arial"/>
          <w:lang w:val="en-US"/>
        </w:rPr>
        <w:t>Partner Eligibility and Oversight Services</w:t>
      </w:r>
    </w:p>
    <w:p w14:paraId="32FD1E0F" w14:textId="77777777" w:rsidR="00476588" w:rsidRPr="003C1D88" w:rsidRDefault="00476588" w:rsidP="00476588">
      <w:pPr>
        <w:pStyle w:val="NoSpacing"/>
        <w:rPr>
          <w:rFonts w:ascii="Arial" w:hAnsi="Arial" w:cs="Arial"/>
          <w:lang w:val="en-US"/>
        </w:rPr>
      </w:pPr>
      <w:r w:rsidRPr="003C1D88">
        <w:rPr>
          <w:rFonts w:ascii="Arial" w:hAnsi="Arial" w:cs="Arial"/>
          <w:lang w:val="en-US"/>
        </w:rPr>
        <w:t xml:space="preserve"> </w:t>
      </w:r>
    </w:p>
    <w:p w14:paraId="3376EC1C" w14:textId="77777777" w:rsidR="00476588" w:rsidRPr="003C1D88" w:rsidRDefault="00476588" w:rsidP="00476588">
      <w:pPr>
        <w:pStyle w:val="NoSpacing"/>
        <w:rPr>
          <w:rFonts w:ascii="Arial" w:hAnsi="Arial" w:cs="Arial"/>
          <w:lang w:val="en-US"/>
        </w:rPr>
      </w:pPr>
      <w:r w:rsidRPr="003C1D88">
        <w:rPr>
          <w:rFonts w:ascii="Arial" w:hAnsi="Arial" w:cs="Arial"/>
          <w:lang w:val="en-US"/>
        </w:rPr>
        <w:t>Dr. Michael Marion, Jr., Director, Partner Eligibility and Oversight Services</w:t>
      </w:r>
    </w:p>
    <w:p w14:paraId="744CACA9" w14:textId="77777777" w:rsidR="00476588" w:rsidRPr="003C1D88" w:rsidRDefault="00476588" w:rsidP="00476588">
      <w:pPr>
        <w:pStyle w:val="NoSpacing"/>
        <w:rPr>
          <w:rFonts w:ascii="Arial" w:hAnsi="Arial" w:cs="Arial"/>
          <w:lang w:val="en-US"/>
        </w:rPr>
      </w:pPr>
      <w:r w:rsidRPr="003C1D88">
        <w:rPr>
          <w:rFonts w:ascii="Arial" w:hAnsi="Arial" w:cs="Arial"/>
          <w:lang w:val="en-US"/>
        </w:rPr>
        <w:t xml:space="preserve"> </w:t>
      </w:r>
    </w:p>
    <w:p w14:paraId="57F30905" w14:textId="558238A0" w:rsidR="003C1D88" w:rsidRPr="003C1D88" w:rsidRDefault="00476588" w:rsidP="00476588">
      <w:pPr>
        <w:pStyle w:val="NoSpacing"/>
        <w:rPr>
          <w:rFonts w:ascii="Arial" w:hAnsi="Arial" w:cs="Arial"/>
          <w:lang w:val="en-US"/>
        </w:rPr>
      </w:pPr>
      <w:r w:rsidRPr="003C1D88">
        <w:rPr>
          <w:rFonts w:ascii="Arial" w:hAnsi="Arial" w:cs="Arial"/>
          <w:lang w:val="en-US"/>
        </w:rPr>
        <w:t>Special note for schools with 29 or fewer borrowers entering repayment for the FY 2020</w:t>
      </w:r>
      <w:r w:rsidRPr="003C1D88">
        <w:rPr>
          <w:rFonts w:ascii="Arial" w:hAnsi="Arial" w:cs="Arial"/>
          <w:lang w:val="en-US"/>
        </w:rPr>
        <w:t xml:space="preserve"> </w:t>
      </w:r>
      <w:r w:rsidRPr="003C1D88">
        <w:rPr>
          <w:rFonts w:ascii="Arial" w:hAnsi="Arial" w:cs="Arial"/>
          <w:lang w:val="en-US"/>
        </w:rPr>
        <w:t>period: Please refer to page 2 of the CDRG for information regarding the average rate formula and calculation.</w:t>
      </w:r>
    </w:p>
    <w:sectPr w:rsidR="006C1F23" w:rsidRPr="003C1D88" w:rsidSect="003C1D88">
      <w:pgSz w:w="12240" w:h="20160" w:code="5"/>
      <w:pgMar w:top="576" w:right="720" w:bottom="576"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704F"/>
    <w:rsid w:val="0009704F"/>
    <w:rsid w:val="000B17FF"/>
    <w:rsid w:val="003055A2"/>
    <w:rsid w:val="003C1D88"/>
    <w:rsid w:val="00431F93"/>
    <w:rsid w:val="00437B6E"/>
    <w:rsid w:val="00476588"/>
    <w:rsid w:val="00670C19"/>
    <w:rsid w:val="006D543F"/>
    <w:rsid w:val="0076483D"/>
    <w:rsid w:val="008043A0"/>
    <w:rsid w:val="008447FC"/>
    <w:rsid w:val="00852C9D"/>
    <w:rsid w:val="00855CE8"/>
    <w:rsid w:val="008C770D"/>
    <w:rsid w:val="008E3BAC"/>
    <w:rsid w:val="00947DDC"/>
    <w:rsid w:val="0096757C"/>
    <w:rsid w:val="00981F60"/>
    <w:rsid w:val="009E2636"/>
    <w:rsid w:val="00A407DB"/>
    <w:rsid w:val="00AF39D5"/>
    <w:rsid w:val="00B57B6C"/>
    <w:rsid w:val="00C85326"/>
    <w:rsid w:val="00E365F2"/>
    <w:rsid w:val="00E73B3F"/>
    <w:rsid w:val="00F9180A"/>
  </w:rsids>
  <m:mathPr>
    <m:mathFont m:val="Cambria Math"/>
    <m:brkBin m:val="before"/>
    <m:brkBinSub m:val="--"/>
    <m:smallFrac m:val="0"/>
    <m:dispDef/>
    <m:lMargin m:val="0"/>
    <m:rMargin m:val="0"/>
    <m:defJc m:val="centerGroup"/>
    <m:wrapIndent m:val="1440"/>
    <m:intLim m:val="subSup"/>
    <m:naryLim m:val="undOvr"/>
  </m:mathPr>
  <w:themeFontLang w:val="es-P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8001FD"/>
  <w15:chartTrackingRefBased/>
  <w15:docId w15:val="{C140562C-E869-4D89-A5CB-3ACFEC211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9704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740</Words>
  <Characters>4074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Crespo Nevárez, Ricardo</dc:creator>
  <cp:keywords/>
  <dc:description/>
  <cp:lastModifiedBy>Oficina de Asistencia Económica</cp:lastModifiedBy>
  <cp:revision>4</cp:revision>
  <dcterms:created xsi:type="dcterms:W3CDTF">2023-09-27T19:28:00Z</dcterms:created>
  <dcterms:modified xsi:type="dcterms:W3CDTF">2023-09-27T19:33:00Z</dcterms:modified>
</cp:coreProperties>
</file>